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30" w:rsidRDefault="00C253B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1417320</wp:posOffset>
            </wp:positionH>
            <wp:positionV relativeFrom="paragraph">
              <wp:posOffset>-129540</wp:posOffset>
            </wp:positionV>
            <wp:extent cx="3756660" cy="11963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flower_KS2020_withCensu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66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53BA" w:rsidRDefault="00C253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186690</wp:posOffset>
                </wp:positionV>
                <wp:extent cx="6918960" cy="8549640"/>
                <wp:effectExtent l="38100" t="38100" r="34290" b="419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854964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B9D65" id="Rectangle 2" o:spid="_x0000_s1026" style="position:absolute;margin-left:-8.4pt;margin-top:14.7pt;width:544.8pt;height:6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" filled="f" strokecolor="black [3213]" strokeweight="6pt"/>
            </w:pict>
          </mc:Fallback>
        </mc:AlternateContent>
      </w:r>
    </w:p>
    <w:p w:rsidR="00C253BA" w:rsidRDefault="00C253BA"/>
    <w:p w:rsidR="00C253BA" w:rsidRDefault="00C253BA"/>
    <w:p w:rsidR="00C253BA" w:rsidRDefault="00C253BA"/>
    <w:p w:rsidR="00C253BA" w:rsidRDefault="00B63DC8" w:rsidP="0073601C">
      <w:pPr>
        <w:spacing w:after="0"/>
        <w:rPr>
          <w:rFonts w:ascii="Roboto" w:hAnsi="Roboto"/>
          <w:b/>
          <w:sz w:val="48"/>
          <w:szCs w:val="48"/>
        </w:rPr>
      </w:pPr>
      <w:r>
        <w:rPr>
          <w:rFonts w:ascii="Roboto" w:hAnsi="Roboto"/>
          <w:b/>
          <w:sz w:val="48"/>
          <w:szCs w:val="48"/>
        </w:rPr>
        <w:t xml:space="preserve">2020 </w:t>
      </w:r>
      <w:r w:rsidR="00EE5877">
        <w:rPr>
          <w:rFonts w:ascii="Roboto" w:hAnsi="Roboto"/>
          <w:b/>
          <w:sz w:val="48"/>
          <w:szCs w:val="48"/>
        </w:rPr>
        <w:t>Census: Counting College Students</w:t>
      </w:r>
    </w:p>
    <w:p w:rsidR="00EE5877" w:rsidRPr="00510A33" w:rsidRDefault="00EE5877">
      <w:pPr>
        <w:rPr>
          <w:rFonts w:ascii="Roboto" w:hAnsi="Roboto"/>
          <w:b/>
          <w:sz w:val="48"/>
          <w:szCs w:val="48"/>
        </w:rPr>
      </w:pPr>
      <w:proofErr w:type="gramStart"/>
      <w:r>
        <w:rPr>
          <w:rFonts w:ascii="Roboto" w:hAnsi="Roboto"/>
          <w:b/>
          <w:sz w:val="48"/>
          <w:szCs w:val="48"/>
        </w:rPr>
        <w:t>and</w:t>
      </w:r>
      <w:proofErr w:type="gramEnd"/>
      <w:r>
        <w:rPr>
          <w:rFonts w:ascii="Roboto" w:hAnsi="Roboto"/>
          <w:b/>
          <w:sz w:val="48"/>
          <w:szCs w:val="48"/>
        </w:rPr>
        <w:t xml:space="preserve"> Other People in Institutions</w:t>
      </w:r>
    </w:p>
    <w:p w:rsidR="00C253BA" w:rsidRDefault="009718D2" w:rsidP="00EE5877">
      <w:pPr>
        <w:pStyle w:val="Default"/>
        <w:spacing w:line="241" w:lineRule="atLeast"/>
        <w:ind w:left="80"/>
        <w:rPr>
          <w:rFonts w:ascii="Roboto" w:hAnsi="Roboto"/>
          <w:b/>
          <w:bCs/>
          <w:color w:val="221E1F"/>
          <w:sz w:val="26"/>
          <w:szCs w:val="26"/>
        </w:rPr>
      </w:pPr>
      <w:r w:rsidRPr="00E13B57">
        <w:rPr>
          <w:rFonts w:ascii="Roboto" w:hAnsi="Roboto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D474833" wp14:editId="62A9D02D">
                <wp:simplePos x="0" y="0"/>
                <wp:positionH relativeFrom="column">
                  <wp:posOffset>-53340</wp:posOffset>
                </wp:positionH>
                <wp:positionV relativeFrom="paragraph">
                  <wp:posOffset>2928620</wp:posOffset>
                </wp:positionV>
                <wp:extent cx="3352800" cy="1424940"/>
                <wp:effectExtent l="0" t="0" r="0" b="381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57" w:rsidRDefault="005001D1" w:rsidP="00E13B57">
                            <w:pPr>
                              <w:rPr>
                                <w:rFonts w:ascii="Roboto" w:hAnsi="Roboto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0070C0"/>
                                <w:sz w:val="28"/>
                                <w:szCs w:val="28"/>
                              </w:rPr>
                              <w:t>People Living in Other Institutions and Group Settings</w:t>
                            </w:r>
                          </w:p>
                          <w:p w:rsidR="00E13B57" w:rsidRPr="005001D1" w:rsidRDefault="005001D1" w:rsidP="00670EA2">
                            <w:pPr>
                              <w:pStyle w:val="Default"/>
                              <w:tabs>
                                <w:tab w:val="left" w:pos="450"/>
                              </w:tabs>
                              <w:spacing w:after="112"/>
                              <w:rPr>
                                <w:rFonts w:asciiTheme="minorHAnsi" w:hAnsiTheme="minorHAnsi"/>
                                <w:color w:val="221E1F"/>
                              </w:rPr>
                            </w:pPr>
                            <w:r w:rsidRPr="005001D1">
                              <w:rPr>
                                <w:rFonts w:asciiTheme="minorHAnsi" w:hAnsiTheme="minorHAnsi"/>
                                <w:color w:val="221E1F"/>
                              </w:rPr>
                              <w:t xml:space="preserve">People living in group homes, nursing homes, prisons, </w:t>
                            </w:r>
                            <w:r w:rsidR="0073601C">
                              <w:rPr>
                                <w:rFonts w:asciiTheme="minorHAnsi" w:hAnsiTheme="minorHAnsi"/>
                                <w:color w:val="221E1F"/>
                              </w:rPr>
                              <w:t xml:space="preserve">military bases, </w:t>
                            </w:r>
                            <w:r w:rsidRPr="005001D1">
                              <w:rPr>
                                <w:rFonts w:asciiTheme="minorHAnsi" w:hAnsiTheme="minorHAnsi"/>
                                <w:color w:val="221E1F"/>
                              </w:rPr>
                              <w:t xml:space="preserve">or other institutions </w:t>
                            </w:r>
                            <w:proofErr w:type="gramStart"/>
                            <w:r w:rsidRPr="005001D1">
                              <w:rPr>
                                <w:rFonts w:asciiTheme="minorHAnsi" w:hAnsiTheme="minorHAnsi"/>
                                <w:color w:val="221E1F"/>
                              </w:rPr>
                              <w:t>will be counted</w:t>
                            </w:r>
                            <w:proofErr w:type="gramEnd"/>
                            <w:r w:rsidRPr="005001D1">
                              <w:rPr>
                                <w:rFonts w:asciiTheme="minorHAnsi" w:hAnsiTheme="minorHAnsi"/>
                                <w:color w:val="221E1F"/>
                              </w:rPr>
                              <w:t xml:space="preserve"> at their institution through the Group Quarters </w:t>
                            </w:r>
                            <w:r w:rsidR="00670EA2" w:rsidRPr="005001D1">
                              <w:rPr>
                                <w:rFonts w:asciiTheme="minorHAnsi" w:hAnsiTheme="minorHAnsi"/>
                                <w:color w:val="221E1F"/>
                              </w:rPr>
                              <w:t>Enumeration</w:t>
                            </w:r>
                            <w:r w:rsidR="00E13B57" w:rsidRPr="005001D1">
                              <w:rPr>
                                <w:rFonts w:asciiTheme="minorHAnsi" w:hAnsiTheme="minorHAnsi"/>
                                <w:color w:val="221E1F"/>
                              </w:rPr>
                              <w:t>.</w:t>
                            </w:r>
                          </w:p>
                          <w:p w:rsidR="00E13B57" w:rsidRPr="00510A33" w:rsidRDefault="00E13B57" w:rsidP="00E13B57">
                            <w:pPr>
                              <w:tabs>
                                <w:tab w:val="left" w:pos="450"/>
                              </w:tabs>
                              <w:ind w:left="360" w:hanging="270"/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748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2pt;margin-top:230.6pt;width:264pt;height:112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" stroked="f">
                <v:textbox>
                  <w:txbxContent>
                    <w:p w:rsidR="00E13B57" w:rsidRDefault="005001D1" w:rsidP="00E13B57">
                      <w:pPr>
                        <w:rPr>
                          <w:rFonts w:ascii="Roboto" w:hAnsi="Roboto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color w:val="0070C0"/>
                          <w:sz w:val="28"/>
                          <w:szCs w:val="28"/>
                        </w:rPr>
                        <w:t>People Living in Other Institutions and Group Settings</w:t>
                      </w:r>
                    </w:p>
                    <w:p w:rsidR="00E13B57" w:rsidRPr="005001D1" w:rsidRDefault="005001D1" w:rsidP="00670EA2">
                      <w:pPr>
                        <w:pStyle w:val="Default"/>
                        <w:tabs>
                          <w:tab w:val="left" w:pos="450"/>
                        </w:tabs>
                        <w:spacing w:after="112"/>
                        <w:rPr>
                          <w:rFonts w:asciiTheme="minorHAnsi" w:hAnsiTheme="minorHAnsi"/>
                          <w:color w:val="221E1F"/>
                        </w:rPr>
                      </w:pPr>
                      <w:r w:rsidRPr="005001D1">
                        <w:rPr>
                          <w:rFonts w:asciiTheme="minorHAnsi" w:hAnsiTheme="minorHAnsi"/>
                          <w:color w:val="221E1F"/>
                        </w:rPr>
                        <w:t xml:space="preserve">People living in group homes, nursing homes, prisons, </w:t>
                      </w:r>
                      <w:r w:rsidR="0073601C">
                        <w:rPr>
                          <w:rFonts w:asciiTheme="minorHAnsi" w:hAnsiTheme="minorHAnsi"/>
                          <w:color w:val="221E1F"/>
                        </w:rPr>
                        <w:t xml:space="preserve">military bases, </w:t>
                      </w:r>
                      <w:r w:rsidRPr="005001D1">
                        <w:rPr>
                          <w:rFonts w:asciiTheme="minorHAnsi" w:hAnsiTheme="minorHAnsi"/>
                          <w:color w:val="221E1F"/>
                        </w:rPr>
                        <w:t xml:space="preserve">or other institutions </w:t>
                      </w:r>
                      <w:proofErr w:type="gramStart"/>
                      <w:r w:rsidRPr="005001D1">
                        <w:rPr>
                          <w:rFonts w:asciiTheme="minorHAnsi" w:hAnsiTheme="minorHAnsi"/>
                          <w:color w:val="221E1F"/>
                        </w:rPr>
                        <w:t>will be counted</w:t>
                      </w:r>
                      <w:proofErr w:type="gramEnd"/>
                      <w:r w:rsidRPr="005001D1">
                        <w:rPr>
                          <w:rFonts w:asciiTheme="minorHAnsi" w:hAnsiTheme="minorHAnsi"/>
                          <w:color w:val="221E1F"/>
                        </w:rPr>
                        <w:t xml:space="preserve"> at their institution through the Group Quarters </w:t>
                      </w:r>
                      <w:r w:rsidR="00670EA2" w:rsidRPr="005001D1">
                        <w:rPr>
                          <w:rFonts w:asciiTheme="minorHAnsi" w:hAnsiTheme="minorHAnsi"/>
                          <w:color w:val="221E1F"/>
                        </w:rPr>
                        <w:t>Enumeration</w:t>
                      </w:r>
                      <w:r w:rsidR="00E13B57" w:rsidRPr="005001D1">
                        <w:rPr>
                          <w:rFonts w:asciiTheme="minorHAnsi" w:hAnsiTheme="minorHAnsi"/>
                          <w:color w:val="221E1F"/>
                        </w:rPr>
                        <w:t>.</w:t>
                      </w:r>
                    </w:p>
                    <w:p w:rsidR="00E13B57" w:rsidRPr="00510A33" w:rsidRDefault="00E13B57" w:rsidP="00E13B57">
                      <w:pPr>
                        <w:tabs>
                          <w:tab w:val="left" w:pos="450"/>
                        </w:tabs>
                        <w:ind w:left="360" w:hanging="270"/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10A33">
        <w:rPr>
          <w:rFonts w:ascii="Roboto" w:hAnsi="Roboto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543560</wp:posOffset>
                </wp:positionV>
                <wp:extent cx="3352800" cy="23317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A33" w:rsidRDefault="005001D1">
                            <w:pPr>
                              <w:rPr>
                                <w:rFonts w:ascii="Roboto" w:hAnsi="Roboto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0070C0"/>
                                <w:sz w:val="28"/>
                                <w:szCs w:val="28"/>
                              </w:rPr>
                              <w:t>College Students</w:t>
                            </w:r>
                          </w:p>
                          <w:p w:rsidR="00510A33" w:rsidRPr="00510A33" w:rsidRDefault="0073601C" w:rsidP="00510A33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0"/>
                              </w:tabs>
                              <w:spacing w:after="112"/>
                              <w:ind w:left="360" w:hanging="270"/>
                              <w:rPr>
                                <w:rFonts w:asciiTheme="minorHAnsi" w:hAnsiTheme="minorHAnsi"/>
                                <w:color w:val="221E1F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221E1F"/>
                              </w:rPr>
                              <w:t>A c</w:t>
                            </w:r>
                            <w:r w:rsidR="005001D1">
                              <w:rPr>
                                <w:rFonts w:asciiTheme="minorHAnsi" w:hAnsiTheme="minorHAnsi"/>
                                <w:color w:val="221E1F"/>
                              </w:rPr>
                              <w:t xml:space="preserve">ollege student living in a dormitory or apartment owned by their college </w:t>
                            </w:r>
                            <w:proofErr w:type="gramStart"/>
                            <w:r w:rsidR="005001D1">
                              <w:rPr>
                                <w:rFonts w:asciiTheme="minorHAnsi" w:hAnsiTheme="minorHAnsi"/>
                                <w:color w:val="221E1F"/>
                              </w:rPr>
                              <w:t>will be counted</w:t>
                            </w:r>
                            <w:proofErr w:type="gramEnd"/>
                            <w:r w:rsidR="005001D1">
                              <w:rPr>
                                <w:rFonts w:asciiTheme="minorHAnsi" w:hAnsiTheme="minorHAnsi"/>
                                <w:color w:val="221E1F"/>
                              </w:rPr>
                              <w:t xml:space="preserve"> at their college through the Group Quarters Enumeration.</w:t>
                            </w:r>
                          </w:p>
                          <w:p w:rsidR="00510A33" w:rsidRDefault="0073601C" w:rsidP="006550E4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0"/>
                              </w:tabs>
                              <w:spacing w:after="112"/>
                              <w:ind w:left="360" w:hanging="274"/>
                              <w:rPr>
                                <w:rFonts w:asciiTheme="minorHAnsi" w:hAnsiTheme="minorHAnsi"/>
                                <w:color w:val="221E1F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221E1F"/>
                              </w:rPr>
                              <w:t>A college student</w:t>
                            </w:r>
                            <w:r w:rsidR="005001D1">
                              <w:rPr>
                                <w:rFonts w:asciiTheme="minorHAnsi" w:hAnsiTheme="minorHAnsi"/>
                                <w:color w:val="221E1F"/>
                              </w:rPr>
                              <w:t xml:space="preserve"> living at home </w:t>
                            </w:r>
                            <w:proofErr w:type="gramStart"/>
                            <w:r w:rsidR="005001D1">
                              <w:rPr>
                                <w:rFonts w:asciiTheme="minorHAnsi" w:hAnsiTheme="minorHAnsi"/>
                                <w:color w:val="221E1F"/>
                              </w:rPr>
                              <w:t>will be counted</w:t>
                            </w:r>
                            <w:proofErr w:type="gramEnd"/>
                            <w:r w:rsidR="005001D1">
                              <w:rPr>
                                <w:rFonts w:asciiTheme="minorHAnsi" w:hAnsiTheme="minorHAnsi"/>
                                <w:color w:val="221E1F"/>
                              </w:rPr>
                              <w:t xml:space="preserve"> on their parents’ census form.</w:t>
                            </w:r>
                          </w:p>
                          <w:p w:rsidR="005001D1" w:rsidRPr="00510A33" w:rsidRDefault="0073601C" w:rsidP="00510A33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0"/>
                              </w:tabs>
                              <w:ind w:left="360" w:hanging="270"/>
                              <w:rPr>
                                <w:rFonts w:asciiTheme="minorHAnsi" w:hAnsiTheme="minorHAnsi"/>
                                <w:color w:val="221E1F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221E1F"/>
                              </w:rPr>
                              <w:t>A c</w:t>
                            </w:r>
                            <w:r w:rsidR="005001D1">
                              <w:rPr>
                                <w:rFonts w:asciiTheme="minorHAnsi" w:hAnsiTheme="minorHAnsi"/>
                                <w:color w:val="221E1F"/>
                              </w:rPr>
                              <w:t>ollege students living off-campus, but not at their parents</w:t>
                            </w:r>
                            <w:r>
                              <w:rPr>
                                <w:rFonts w:asciiTheme="minorHAnsi" w:hAnsiTheme="minorHAnsi"/>
                                <w:color w:val="221E1F"/>
                              </w:rPr>
                              <w:t>’</w:t>
                            </w:r>
                            <w:r w:rsidR="005001D1">
                              <w:rPr>
                                <w:rFonts w:asciiTheme="minorHAnsi" w:hAnsiTheme="minorHAnsi"/>
                                <w:color w:val="221E1F"/>
                              </w:rPr>
                              <w:t xml:space="preserve"> home, will receive an invitation to complete the census at their residence.</w:t>
                            </w:r>
                          </w:p>
                          <w:p w:rsidR="00510A33" w:rsidRPr="00510A33" w:rsidRDefault="00510A33" w:rsidP="00510A33">
                            <w:pPr>
                              <w:tabs>
                                <w:tab w:val="left" w:pos="450"/>
                              </w:tabs>
                              <w:ind w:left="360" w:hanging="270"/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.2pt;margin-top:42.8pt;width:264pt;height:183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" stroked="f">
                <v:textbox>
                  <w:txbxContent>
                    <w:p w:rsidR="00510A33" w:rsidRDefault="005001D1">
                      <w:pPr>
                        <w:rPr>
                          <w:rFonts w:ascii="Roboto" w:hAnsi="Roboto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color w:val="0070C0"/>
                          <w:sz w:val="28"/>
                          <w:szCs w:val="28"/>
                        </w:rPr>
                        <w:t>College Students</w:t>
                      </w:r>
                    </w:p>
                    <w:p w:rsidR="00510A33" w:rsidRPr="00510A33" w:rsidRDefault="0073601C" w:rsidP="00510A33">
                      <w:pPr>
                        <w:pStyle w:val="Default"/>
                        <w:numPr>
                          <w:ilvl w:val="0"/>
                          <w:numId w:val="2"/>
                        </w:numPr>
                        <w:tabs>
                          <w:tab w:val="left" w:pos="450"/>
                        </w:tabs>
                        <w:spacing w:after="112"/>
                        <w:ind w:left="360" w:hanging="270"/>
                        <w:rPr>
                          <w:rFonts w:asciiTheme="minorHAnsi" w:hAnsiTheme="minorHAnsi"/>
                          <w:color w:val="221E1F"/>
                        </w:rPr>
                      </w:pPr>
                      <w:r>
                        <w:rPr>
                          <w:rFonts w:asciiTheme="minorHAnsi" w:hAnsiTheme="minorHAnsi"/>
                          <w:color w:val="221E1F"/>
                        </w:rPr>
                        <w:t>A c</w:t>
                      </w:r>
                      <w:r w:rsidR="005001D1">
                        <w:rPr>
                          <w:rFonts w:asciiTheme="minorHAnsi" w:hAnsiTheme="minorHAnsi"/>
                          <w:color w:val="221E1F"/>
                        </w:rPr>
                        <w:t xml:space="preserve">ollege student living in a dormitory or apartment owned by their college </w:t>
                      </w:r>
                      <w:proofErr w:type="gramStart"/>
                      <w:r w:rsidR="005001D1">
                        <w:rPr>
                          <w:rFonts w:asciiTheme="minorHAnsi" w:hAnsiTheme="minorHAnsi"/>
                          <w:color w:val="221E1F"/>
                        </w:rPr>
                        <w:t>will be counted</w:t>
                      </w:r>
                      <w:proofErr w:type="gramEnd"/>
                      <w:r w:rsidR="005001D1">
                        <w:rPr>
                          <w:rFonts w:asciiTheme="minorHAnsi" w:hAnsiTheme="minorHAnsi"/>
                          <w:color w:val="221E1F"/>
                        </w:rPr>
                        <w:t xml:space="preserve"> at their college through the Group Quarters Enumeration.</w:t>
                      </w:r>
                    </w:p>
                    <w:p w:rsidR="00510A33" w:rsidRDefault="0073601C" w:rsidP="006550E4">
                      <w:pPr>
                        <w:pStyle w:val="Default"/>
                        <w:numPr>
                          <w:ilvl w:val="0"/>
                          <w:numId w:val="2"/>
                        </w:numPr>
                        <w:tabs>
                          <w:tab w:val="left" w:pos="450"/>
                        </w:tabs>
                        <w:spacing w:after="112"/>
                        <w:ind w:left="360" w:hanging="274"/>
                        <w:rPr>
                          <w:rFonts w:asciiTheme="minorHAnsi" w:hAnsiTheme="minorHAnsi"/>
                          <w:color w:val="221E1F"/>
                        </w:rPr>
                      </w:pPr>
                      <w:r>
                        <w:rPr>
                          <w:rFonts w:asciiTheme="minorHAnsi" w:hAnsiTheme="minorHAnsi"/>
                          <w:color w:val="221E1F"/>
                        </w:rPr>
                        <w:t>A college student</w:t>
                      </w:r>
                      <w:r w:rsidR="005001D1">
                        <w:rPr>
                          <w:rFonts w:asciiTheme="minorHAnsi" w:hAnsiTheme="minorHAnsi"/>
                          <w:color w:val="221E1F"/>
                        </w:rPr>
                        <w:t xml:space="preserve"> living at home </w:t>
                      </w:r>
                      <w:proofErr w:type="gramStart"/>
                      <w:r w:rsidR="005001D1">
                        <w:rPr>
                          <w:rFonts w:asciiTheme="minorHAnsi" w:hAnsiTheme="minorHAnsi"/>
                          <w:color w:val="221E1F"/>
                        </w:rPr>
                        <w:t>will be counted</w:t>
                      </w:r>
                      <w:proofErr w:type="gramEnd"/>
                      <w:r w:rsidR="005001D1">
                        <w:rPr>
                          <w:rFonts w:asciiTheme="minorHAnsi" w:hAnsiTheme="minorHAnsi"/>
                          <w:color w:val="221E1F"/>
                        </w:rPr>
                        <w:t xml:space="preserve"> on their parents’ census form.</w:t>
                      </w:r>
                    </w:p>
                    <w:p w:rsidR="005001D1" w:rsidRPr="00510A33" w:rsidRDefault="0073601C" w:rsidP="00510A33">
                      <w:pPr>
                        <w:pStyle w:val="Default"/>
                        <w:numPr>
                          <w:ilvl w:val="0"/>
                          <w:numId w:val="2"/>
                        </w:numPr>
                        <w:tabs>
                          <w:tab w:val="left" w:pos="450"/>
                        </w:tabs>
                        <w:ind w:left="360" w:hanging="270"/>
                        <w:rPr>
                          <w:rFonts w:asciiTheme="minorHAnsi" w:hAnsiTheme="minorHAnsi"/>
                          <w:color w:val="221E1F"/>
                        </w:rPr>
                      </w:pPr>
                      <w:r>
                        <w:rPr>
                          <w:rFonts w:asciiTheme="minorHAnsi" w:hAnsiTheme="minorHAnsi"/>
                          <w:color w:val="221E1F"/>
                        </w:rPr>
                        <w:t>A c</w:t>
                      </w:r>
                      <w:r w:rsidR="005001D1">
                        <w:rPr>
                          <w:rFonts w:asciiTheme="minorHAnsi" w:hAnsiTheme="minorHAnsi"/>
                          <w:color w:val="221E1F"/>
                        </w:rPr>
                        <w:t>ollege students living off-campus, but not at their parents</w:t>
                      </w:r>
                      <w:r>
                        <w:rPr>
                          <w:rFonts w:asciiTheme="minorHAnsi" w:hAnsiTheme="minorHAnsi"/>
                          <w:color w:val="221E1F"/>
                        </w:rPr>
                        <w:t>’</w:t>
                      </w:r>
                      <w:r w:rsidR="005001D1">
                        <w:rPr>
                          <w:rFonts w:asciiTheme="minorHAnsi" w:hAnsiTheme="minorHAnsi"/>
                          <w:color w:val="221E1F"/>
                        </w:rPr>
                        <w:t xml:space="preserve"> home, will receive an invitation to complete the census at their residence.</w:t>
                      </w:r>
                    </w:p>
                    <w:p w:rsidR="00510A33" w:rsidRPr="00510A33" w:rsidRDefault="00510A33" w:rsidP="00510A33">
                      <w:pPr>
                        <w:tabs>
                          <w:tab w:val="left" w:pos="450"/>
                        </w:tabs>
                        <w:ind w:left="360" w:hanging="270"/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562B3">
        <w:rPr>
          <w:rFonts w:ascii="Roboto" w:hAnsi="Roboto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016A6CE" wp14:editId="300A1F8D">
                <wp:simplePos x="0" y="0"/>
                <wp:positionH relativeFrom="column">
                  <wp:posOffset>3611880</wp:posOffset>
                </wp:positionH>
                <wp:positionV relativeFrom="paragraph">
                  <wp:posOffset>543560</wp:posOffset>
                </wp:positionV>
                <wp:extent cx="3131820" cy="16840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2B3" w:rsidRPr="005001D1" w:rsidRDefault="00EE5877" w:rsidP="005001D1">
                            <w:pPr>
                              <w:tabs>
                                <w:tab w:val="left" w:pos="450"/>
                              </w:tabs>
                              <w:spacing w:line="276" w:lineRule="auto"/>
                              <w:rPr>
                                <w:rFonts w:ascii="Raleway Medium" w:hAnsi="Raleway Medium"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5001D1">
                              <w:rPr>
                                <w:rFonts w:ascii="Raleway Medium" w:hAnsi="Raleway Medium"/>
                                <w:color w:val="ED7D31" w:themeColor="accent2"/>
                                <w:sz w:val="32"/>
                                <w:szCs w:val="32"/>
                              </w:rPr>
                              <w:t>P</w:t>
                            </w:r>
                            <w:r w:rsidR="005001D1" w:rsidRPr="005001D1">
                              <w:rPr>
                                <w:rFonts w:ascii="Raleway Medium" w:hAnsi="Raleway Medium"/>
                                <w:color w:val="ED7D31" w:themeColor="accent2"/>
                                <w:sz w:val="32"/>
                                <w:szCs w:val="32"/>
                              </w:rPr>
                              <w:t>eople living in college dormitories and other group or institutional settings will be counted as part of the Group Quarters Enumeration.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6A6CE" id="_x0000_s1028" type="#_x0000_t202" style="position:absolute;left:0;text-align:left;margin-left:284.4pt;margin-top:42.8pt;width:246.6pt;height:132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" stroked="f">
                <v:textbox>
                  <w:txbxContent>
                    <w:p w:rsidR="00E562B3" w:rsidRPr="005001D1" w:rsidRDefault="00EE5877" w:rsidP="005001D1">
                      <w:pPr>
                        <w:tabs>
                          <w:tab w:val="left" w:pos="450"/>
                        </w:tabs>
                        <w:spacing w:line="276" w:lineRule="auto"/>
                        <w:rPr>
                          <w:rFonts w:ascii="Raleway Medium" w:hAnsi="Raleway Medium"/>
                          <w:color w:val="ED7D31" w:themeColor="accent2"/>
                          <w:sz w:val="32"/>
                          <w:szCs w:val="32"/>
                        </w:rPr>
                      </w:pPr>
                      <w:r w:rsidRPr="005001D1">
                        <w:rPr>
                          <w:rFonts w:ascii="Raleway Medium" w:hAnsi="Raleway Medium"/>
                          <w:color w:val="ED7D31" w:themeColor="accent2"/>
                          <w:sz w:val="32"/>
                          <w:szCs w:val="32"/>
                        </w:rPr>
                        <w:t>P</w:t>
                      </w:r>
                      <w:r w:rsidR="005001D1" w:rsidRPr="005001D1">
                        <w:rPr>
                          <w:rFonts w:ascii="Raleway Medium" w:hAnsi="Raleway Medium"/>
                          <w:color w:val="ED7D31" w:themeColor="accent2"/>
                          <w:sz w:val="32"/>
                          <w:szCs w:val="32"/>
                        </w:rPr>
                        <w:t>eople living in college dormitories and other group or institutional settings will be counted as part of the Group Quarters Enumeration.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3B57">
        <w:rPr>
          <w:rFonts w:ascii="Roboto" w:hAnsi="Roboto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D474833" wp14:editId="62A9D02D">
                <wp:simplePos x="0" y="0"/>
                <wp:positionH relativeFrom="column">
                  <wp:posOffset>3390900</wp:posOffset>
                </wp:positionH>
                <wp:positionV relativeFrom="paragraph">
                  <wp:posOffset>2166620</wp:posOffset>
                </wp:positionV>
                <wp:extent cx="3352800" cy="2225040"/>
                <wp:effectExtent l="0" t="0" r="0" b="381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22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57" w:rsidRDefault="005001D1" w:rsidP="00E13B57">
                            <w:pPr>
                              <w:rPr>
                                <w:rFonts w:ascii="Roboto" w:hAnsi="Roboto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What is Group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Roboto" w:hAnsi="Roboto"/>
                                <w:b/>
                                <w:color w:val="0070C0"/>
                                <w:sz w:val="28"/>
                                <w:szCs w:val="28"/>
                              </w:rPr>
                              <w:t>Quarters Enumeration?</w:t>
                            </w:r>
                          </w:p>
                          <w:p w:rsidR="00E13B57" w:rsidRPr="00670EA2" w:rsidRDefault="00670EA2" w:rsidP="00E13B57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0"/>
                              </w:tabs>
                              <w:spacing w:after="112"/>
                              <w:ind w:left="360" w:hanging="270"/>
                              <w:rPr>
                                <w:rFonts w:asciiTheme="minorHAnsi" w:hAnsiTheme="minorHAnsi"/>
                                <w:color w:val="221E1F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221E1F"/>
                              </w:rPr>
                              <w:t xml:space="preserve">People living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color w:val="221E1F"/>
                              </w:rPr>
                              <w:t>in group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  <w:color w:val="221E1F"/>
                              </w:rPr>
                              <w:t xml:space="preserve"> quarter</w:t>
                            </w:r>
                            <w:r w:rsidR="006550E4">
                              <w:rPr>
                                <w:rFonts w:asciiTheme="minorHAnsi" w:hAnsiTheme="minorHAnsi"/>
                                <w:b/>
                                <w:color w:val="221E1F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221E1F"/>
                              </w:rPr>
                              <w:t xml:space="preserve"> do NOT complete census forms; </w:t>
                            </w:r>
                            <w:r w:rsidRPr="00670EA2">
                              <w:rPr>
                                <w:rFonts w:asciiTheme="minorHAnsi" w:hAnsiTheme="minorHAnsi"/>
                                <w:color w:val="221E1F"/>
                              </w:rPr>
                              <w:t>rather the administrators of a facility submit census forms for the facility.</w:t>
                            </w:r>
                          </w:p>
                          <w:p w:rsidR="00E13B57" w:rsidRPr="00510A33" w:rsidRDefault="00E30E19" w:rsidP="00E13B57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0"/>
                              </w:tabs>
                              <w:ind w:left="360" w:hanging="270"/>
                              <w:rPr>
                                <w:rFonts w:asciiTheme="minorHAnsi" w:hAnsiTheme="minorHAnsi"/>
                                <w:color w:val="221E1F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221E1F"/>
                              </w:rPr>
                              <w:t>The</w:t>
                            </w:r>
                            <w:r w:rsidR="00670EA2">
                              <w:rPr>
                                <w:rFonts w:asciiTheme="minorHAnsi" w:hAnsiTheme="minorHAnsi"/>
                                <w:color w:val="221E1F"/>
                              </w:rPr>
                              <w:t>se forms do not enumerate individuals living in a facility, but rather aggregate counts of residents, including key demographics. Data are collected through an in-person interview with an enumerator or through a paper form.</w:t>
                            </w:r>
                          </w:p>
                          <w:p w:rsidR="00E13B57" w:rsidRPr="00510A33" w:rsidRDefault="00E13B57" w:rsidP="00E13B57">
                            <w:pPr>
                              <w:tabs>
                                <w:tab w:val="left" w:pos="450"/>
                              </w:tabs>
                              <w:ind w:left="360" w:hanging="270"/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74833" id="_x0000_s1029" type="#_x0000_t202" style="position:absolute;left:0;text-align:left;margin-left:267pt;margin-top:170.6pt;width:264pt;height:175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" stroked="f">
                <v:textbox>
                  <w:txbxContent>
                    <w:p w:rsidR="00E13B57" w:rsidRDefault="005001D1" w:rsidP="00E13B57">
                      <w:pPr>
                        <w:rPr>
                          <w:rFonts w:ascii="Roboto" w:hAnsi="Roboto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color w:val="0070C0"/>
                          <w:sz w:val="28"/>
                          <w:szCs w:val="28"/>
                        </w:rPr>
                        <w:t xml:space="preserve">What is Group </w:t>
                      </w:r>
                      <w:bookmarkStart w:id="1" w:name="_GoBack"/>
                      <w:bookmarkEnd w:id="1"/>
                      <w:r>
                        <w:rPr>
                          <w:rFonts w:ascii="Roboto" w:hAnsi="Roboto"/>
                          <w:b/>
                          <w:color w:val="0070C0"/>
                          <w:sz w:val="28"/>
                          <w:szCs w:val="28"/>
                        </w:rPr>
                        <w:t>Quarters Enumeration?</w:t>
                      </w:r>
                    </w:p>
                    <w:p w:rsidR="00E13B57" w:rsidRPr="00670EA2" w:rsidRDefault="00670EA2" w:rsidP="00E13B57">
                      <w:pPr>
                        <w:pStyle w:val="Default"/>
                        <w:numPr>
                          <w:ilvl w:val="0"/>
                          <w:numId w:val="2"/>
                        </w:numPr>
                        <w:tabs>
                          <w:tab w:val="left" w:pos="450"/>
                        </w:tabs>
                        <w:spacing w:after="112"/>
                        <w:ind w:left="360" w:hanging="270"/>
                        <w:rPr>
                          <w:rFonts w:asciiTheme="minorHAnsi" w:hAnsiTheme="minorHAnsi"/>
                          <w:color w:val="221E1F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221E1F"/>
                        </w:rPr>
                        <w:t xml:space="preserve">People living </w:t>
                      </w:r>
                      <w:proofErr w:type="gramStart"/>
                      <w:r>
                        <w:rPr>
                          <w:rFonts w:asciiTheme="minorHAnsi" w:hAnsiTheme="minorHAnsi"/>
                          <w:b/>
                          <w:color w:val="221E1F"/>
                        </w:rPr>
                        <w:t>in group</w:t>
                      </w:r>
                      <w:proofErr w:type="gramEnd"/>
                      <w:r>
                        <w:rPr>
                          <w:rFonts w:asciiTheme="minorHAnsi" w:hAnsiTheme="minorHAnsi"/>
                          <w:b/>
                          <w:color w:val="221E1F"/>
                        </w:rPr>
                        <w:t xml:space="preserve"> quarter</w:t>
                      </w:r>
                      <w:r w:rsidR="006550E4">
                        <w:rPr>
                          <w:rFonts w:asciiTheme="minorHAnsi" w:hAnsiTheme="minorHAnsi"/>
                          <w:b/>
                          <w:color w:val="221E1F"/>
                        </w:rPr>
                        <w:t>s</w:t>
                      </w:r>
                      <w:r>
                        <w:rPr>
                          <w:rFonts w:asciiTheme="minorHAnsi" w:hAnsiTheme="minorHAnsi"/>
                          <w:b/>
                          <w:color w:val="221E1F"/>
                        </w:rPr>
                        <w:t xml:space="preserve"> do NOT complete census forms; </w:t>
                      </w:r>
                      <w:r w:rsidRPr="00670EA2">
                        <w:rPr>
                          <w:rFonts w:asciiTheme="minorHAnsi" w:hAnsiTheme="minorHAnsi"/>
                          <w:color w:val="221E1F"/>
                        </w:rPr>
                        <w:t>rather the administrators of a facility submit census forms for the facility.</w:t>
                      </w:r>
                    </w:p>
                    <w:p w:rsidR="00E13B57" w:rsidRPr="00510A33" w:rsidRDefault="00E30E19" w:rsidP="00E13B57">
                      <w:pPr>
                        <w:pStyle w:val="Default"/>
                        <w:numPr>
                          <w:ilvl w:val="0"/>
                          <w:numId w:val="2"/>
                        </w:numPr>
                        <w:tabs>
                          <w:tab w:val="left" w:pos="450"/>
                        </w:tabs>
                        <w:ind w:left="360" w:hanging="270"/>
                        <w:rPr>
                          <w:rFonts w:asciiTheme="minorHAnsi" w:hAnsiTheme="minorHAnsi"/>
                          <w:color w:val="221E1F"/>
                        </w:rPr>
                      </w:pPr>
                      <w:r>
                        <w:rPr>
                          <w:rFonts w:asciiTheme="minorHAnsi" w:hAnsiTheme="minorHAnsi"/>
                          <w:color w:val="221E1F"/>
                        </w:rPr>
                        <w:t>The</w:t>
                      </w:r>
                      <w:r w:rsidR="00670EA2">
                        <w:rPr>
                          <w:rFonts w:asciiTheme="minorHAnsi" w:hAnsiTheme="minorHAnsi"/>
                          <w:color w:val="221E1F"/>
                        </w:rPr>
                        <w:t>se forms do not enumerate individuals living in a facility, but rather aggregate counts of residents, including key demographics. Data are collected through an in-person interview with an enumerator or through a paper form.</w:t>
                      </w:r>
                    </w:p>
                    <w:p w:rsidR="00E13B57" w:rsidRPr="00510A33" w:rsidRDefault="00E13B57" w:rsidP="00E13B57">
                      <w:pPr>
                        <w:tabs>
                          <w:tab w:val="left" w:pos="450"/>
                        </w:tabs>
                        <w:ind w:left="360" w:hanging="270"/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0A33" w:rsidRPr="00510A33">
        <w:rPr>
          <w:rFonts w:ascii="Roboto" w:hAnsi="Roboto"/>
          <w:color w:val="221E1F"/>
          <w:sz w:val="23"/>
          <w:szCs w:val="23"/>
        </w:rPr>
        <w:t xml:space="preserve">The goal of the 2020 Census is to count everyone once, only once, and in the right place. </w:t>
      </w:r>
      <w:r w:rsidR="00EE5877">
        <w:rPr>
          <w:rFonts w:ascii="Roboto" w:hAnsi="Roboto"/>
          <w:color w:val="221E1F"/>
          <w:sz w:val="23"/>
          <w:szCs w:val="23"/>
        </w:rPr>
        <w:t xml:space="preserve">Where people </w:t>
      </w:r>
      <w:proofErr w:type="gramStart"/>
      <w:r w:rsidR="00EE5877">
        <w:rPr>
          <w:rFonts w:ascii="Roboto" w:hAnsi="Roboto"/>
          <w:color w:val="221E1F"/>
          <w:sz w:val="23"/>
          <w:szCs w:val="23"/>
        </w:rPr>
        <w:t>should be counted</w:t>
      </w:r>
      <w:proofErr w:type="gramEnd"/>
      <w:r w:rsidR="00EE5877">
        <w:rPr>
          <w:rFonts w:ascii="Roboto" w:hAnsi="Roboto"/>
          <w:color w:val="221E1F"/>
          <w:sz w:val="23"/>
          <w:szCs w:val="23"/>
        </w:rPr>
        <w:t xml:space="preserve"> depends on where they are living on Census Day, April 1, 2020.</w:t>
      </w:r>
    </w:p>
    <w:p w:rsidR="00510A33" w:rsidRPr="00510A33" w:rsidRDefault="009718D2" w:rsidP="001973DB">
      <w:pPr>
        <w:rPr>
          <w:rFonts w:ascii="Roboto" w:hAnsi="Roboto"/>
          <w:sz w:val="26"/>
          <w:szCs w:val="26"/>
        </w:rPr>
      </w:pPr>
      <w:r>
        <w:rPr>
          <w:rFonts w:ascii="Roboto" w:hAnsi="Roboto"/>
          <w:noProof/>
          <w:sz w:val="26"/>
          <w:szCs w:val="26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3999230</wp:posOffset>
            </wp:positionV>
            <wp:extent cx="224790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17" y="21417"/>
                <wp:lineTo x="21417" y="0"/>
                <wp:lineTo x="0" y="0"/>
              </wp:wrapPolygon>
            </wp:wrapTight>
            <wp:docPr id="18" name="Picture 1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ansasSDC_SunflowerUR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47E7" w:rsidRPr="00E13B57">
        <w:rPr>
          <w:rFonts w:ascii="Roboto" w:hAnsi="Roboto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552E014" wp14:editId="676B476A">
                <wp:simplePos x="0" y="0"/>
                <wp:positionH relativeFrom="column">
                  <wp:posOffset>-53340</wp:posOffset>
                </wp:positionH>
                <wp:positionV relativeFrom="paragraph">
                  <wp:posOffset>4142105</wp:posOffset>
                </wp:positionV>
                <wp:extent cx="3474720" cy="1424940"/>
                <wp:effectExtent l="0" t="0" r="0" b="38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EA2" w:rsidRDefault="00670EA2" w:rsidP="00670EA2">
                            <w:pPr>
                              <w:rPr>
                                <w:rFonts w:ascii="Roboto" w:hAnsi="Roboto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0070C0"/>
                                <w:sz w:val="28"/>
                                <w:szCs w:val="28"/>
                              </w:rPr>
                              <w:t>People Experiencing Homelessness</w:t>
                            </w:r>
                          </w:p>
                          <w:p w:rsidR="00670EA2" w:rsidRPr="005001D1" w:rsidRDefault="00670EA2" w:rsidP="00670EA2">
                            <w:pPr>
                              <w:pStyle w:val="Default"/>
                              <w:tabs>
                                <w:tab w:val="left" w:pos="450"/>
                              </w:tabs>
                              <w:spacing w:after="112"/>
                              <w:rPr>
                                <w:rFonts w:asciiTheme="minorHAnsi" w:hAnsiTheme="minorHAnsi"/>
                                <w:color w:val="221E1F"/>
                              </w:rPr>
                            </w:pPr>
                            <w:r w:rsidRPr="005001D1">
                              <w:rPr>
                                <w:rFonts w:asciiTheme="minorHAnsi" w:hAnsiTheme="minorHAnsi"/>
                                <w:color w:val="221E1F"/>
                              </w:rPr>
                              <w:t xml:space="preserve">People </w:t>
                            </w:r>
                            <w:r>
                              <w:rPr>
                                <w:rFonts w:asciiTheme="minorHAnsi" w:hAnsiTheme="minorHAnsi"/>
                                <w:color w:val="221E1F"/>
                              </w:rPr>
                              <w:t xml:space="preserve">experiencing homelessness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color w:val="221E1F"/>
                              </w:rPr>
                              <w:t>will be counted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color w:val="221E1F"/>
                              </w:rPr>
                              <w:t xml:space="preserve"> through a special process described in the “Counting the Homeless” fact sheet, available </w:t>
                            </w:r>
                            <w:r w:rsidR="008847E7">
                              <w:rPr>
                                <w:rFonts w:asciiTheme="minorHAnsi" w:hAnsiTheme="minorHAnsi"/>
                                <w:color w:val="221E1F"/>
                              </w:rPr>
                              <w:t xml:space="preserve">at: </w:t>
                            </w:r>
                            <w:hyperlink r:id="rId8" w:history="1">
                              <w:r w:rsidR="008847E7" w:rsidRPr="009F5AFE">
                                <w:rPr>
                                  <w:rStyle w:val="Hyperlink"/>
                                  <w:rFonts w:asciiTheme="minorHAnsi" w:hAnsiTheme="minorHAnsi"/>
                                </w:rPr>
                                <w:t>https://bit.ly/2Mk0H8N</w:t>
                              </w:r>
                            </w:hyperlink>
                            <w:r w:rsidRPr="005001D1">
                              <w:rPr>
                                <w:rFonts w:asciiTheme="minorHAnsi" w:hAnsiTheme="minorHAnsi"/>
                                <w:color w:val="221E1F"/>
                              </w:rPr>
                              <w:t>.</w:t>
                            </w:r>
                          </w:p>
                          <w:p w:rsidR="00670EA2" w:rsidRPr="00510A33" w:rsidRDefault="00670EA2" w:rsidP="00670EA2">
                            <w:pPr>
                              <w:tabs>
                                <w:tab w:val="left" w:pos="450"/>
                              </w:tabs>
                              <w:ind w:left="360" w:hanging="270"/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2E014" id="_x0000_s1030" type="#_x0000_t202" style="position:absolute;margin-left:-4.2pt;margin-top:326.15pt;width:273.6pt;height:112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" stroked="f">
                <v:textbox>
                  <w:txbxContent>
                    <w:p w:rsidR="00670EA2" w:rsidRDefault="00670EA2" w:rsidP="00670EA2">
                      <w:pPr>
                        <w:rPr>
                          <w:rFonts w:ascii="Roboto" w:hAnsi="Roboto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color w:val="0070C0"/>
                          <w:sz w:val="28"/>
                          <w:szCs w:val="28"/>
                        </w:rPr>
                        <w:t>People Experiencing Homelessness</w:t>
                      </w:r>
                    </w:p>
                    <w:p w:rsidR="00670EA2" w:rsidRPr="005001D1" w:rsidRDefault="00670EA2" w:rsidP="00670EA2">
                      <w:pPr>
                        <w:pStyle w:val="Default"/>
                        <w:tabs>
                          <w:tab w:val="left" w:pos="450"/>
                        </w:tabs>
                        <w:spacing w:after="112"/>
                        <w:rPr>
                          <w:rFonts w:asciiTheme="minorHAnsi" w:hAnsiTheme="minorHAnsi"/>
                          <w:color w:val="221E1F"/>
                        </w:rPr>
                      </w:pPr>
                      <w:r w:rsidRPr="005001D1">
                        <w:rPr>
                          <w:rFonts w:asciiTheme="minorHAnsi" w:hAnsiTheme="minorHAnsi"/>
                          <w:color w:val="221E1F"/>
                        </w:rPr>
                        <w:t xml:space="preserve">People </w:t>
                      </w:r>
                      <w:r>
                        <w:rPr>
                          <w:rFonts w:asciiTheme="minorHAnsi" w:hAnsiTheme="minorHAnsi"/>
                          <w:color w:val="221E1F"/>
                        </w:rPr>
                        <w:t xml:space="preserve">experiencing homelessness </w:t>
                      </w:r>
                      <w:proofErr w:type="gramStart"/>
                      <w:r>
                        <w:rPr>
                          <w:rFonts w:asciiTheme="minorHAnsi" w:hAnsiTheme="minorHAnsi"/>
                          <w:color w:val="221E1F"/>
                        </w:rPr>
                        <w:t>will be counted</w:t>
                      </w:r>
                      <w:proofErr w:type="gramEnd"/>
                      <w:r>
                        <w:rPr>
                          <w:rFonts w:asciiTheme="minorHAnsi" w:hAnsiTheme="minorHAnsi"/>
                          <w:color w:val="221E1F"/>
                        </w:rPr>
                        <w:t xml:space="preserve"> through a special process described in the “Counting the Homeless” fact sheet, available </w:t>
                      </w:r>
                      <w:r w:rsidR="008847E7">
                        <w:rPr>
                          <w:rFonts w:asciiTheme="minorHAnsi" w:hAnsiTheme="minorHAnsi"/>
                          <w:color w:val="221E1F"/>
                        </w:rPr>
                        <w:t xml:space="preserve">at: </w:t>
                      </w:r>
                      <w:hyperlink r:id="rId9" w:history="1">
                        <w:r w:rsidR="008847E7" w:rsidRPr="009F5AFE">
                          <w:rPr>
                            <w:rStyle w:val="Hyperlink"/>
                            <w:rFonts w:asciiTheme="minorHAnsi" w:hAnsiTheme="minorHAnsi"/>
                          </w:rPr>
                          <w:t>https://bit.ly/2Mk0H8N</w:t>
                        </w:r>
                      </w:hyperlink>
                      <w:r w:rsidRPr="005001D1">
                        <w:rPr>
                          <w:rFonts w:asciiTheme="minorHAnsi" w:hAnsiTheme="minorHAnsi"/>
                          <w:color w:val="221E1F"/>
                        </w:rPr>
                        <w:t>.</w:t>
                      </w:r>
                    </w:p>
                    <w:p w:rsidR="00670EA2" w:rsidRPr="00510A33" w:rsidRDefault="00670EA2" w:rsidP="00670EA2">
                      <w:pPr>
                        <w:tabs>
                          <w:tab w:val="left" w:pos="450"/>
                        </w:tabs>
                        <w:ind w:left="360" w:hanging="270"/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10A33" w:rsidRPr="00510A33" w:rsidSect="00C253BA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leway Medium">
    <w:panose1 w:val="020B0603030101060003"/>
    <w:charset w:val="00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34FB"/>
    <w:multiLevelType w:val="hybridMultilevel"/>
    <w:tmpl w:val="798C76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C4BC2"/>
    <w:multiLevelType w:val="hybridMultilevel"/>
    <w:tmpl w:val="124089E2"/>
    <w:lvl w:ilvl="0" w:tplc="4AC0FF86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42E5E86"/>
    <w:multiLevelType w:val="hybridMultilevel"/>
    <w:tmpl w:val="EB607AB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6DAE0937"/>
    <w:multiLevelType w:val="hybridMultilevel"/>
    <w:tmpl w:val="3DCA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52552"/>
    <w:multiLevelType w:val="hybridMultilevel"/>
    <w:tmpl w:val="0D42DA7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BA"/>
    <w:rsid w:val="00023914"/>
    <w:rsid w:val="000B0ABE"/>
    <w:rsid w:val="001973DB"/>
    <w:rsid w:val="001F6940"/>
    <w:rsid w:val="002711C6"/>
    <w:rsid w:val="00373B4D"/>
    <w:rsid w:val="004C07D7"/>
    <w:rsid w:val="004D13A8"/>
    <w:rsid w:val="005001D1"/>
    <w:rsid w:val="00510A33"/>
    <w:rsid w:val="005A5CBF"/>
    <w:rsid w:val="00603328"/>
    <w:rsid w:val="006550E4"/>
    <w:rsid w:val="00670EA2"/>
    <w:rsid w:val="006749F4"/>
    <w:rsid w:val="006A4F56"/>
    <w:rsid w:val="006B7144"/>
    <w:rsid w:val="0073601C"/>
    <w:rsid w:val="007A0B7C"/>
    <w:rsid w:val="008847E7"/>
    <w:rsid w:val="008B5390"/>
    <w:rsid w:val="00943841"/>
    <w:rsid w:val="009718D2"/>
    <w:rsid w:val="00994A39"/>
    <w:rsid w:val="00B63DC8"/>
    <w:rsid w:val="00B8099D"/>
    <w:rsid w:val="00C253BA"/>
    <w:rsid w:val="00CD1567"/>
    <w:rsid w:val="00E13B57"/>
    <w:rsid w:val="00E30E19"/>
    <w:rsid w:val="00E562B3"/>
    <w:rsid w:val="00E94430"/>
    <w:rsid w:val="00EE5877"/>
    <w:rsid w:val="00F9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D42CE"/>
  <w15:chartTrackingRefBased/>
  <w15:docId w15:val="{17CE5549-6082-4BA1-BF25-57897DB3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0A3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3">
    <w:name w:val="A3"/>
    <w:uiPriority w:val="99"/>
    <w:rsid w:val="00510A33"/>
    <w:rPr>
      <w:rFonts w:cs="Trebuchet MS"/>
      <w:color w:val="221E1F"/>
      <w:sz w:val="22"/>
      <w:szCs w:val="22"/>
    </w:rPr>
  </w:style>
  <w:style w:type="paragraph" w:styleId="ListParagraph">
    <w:name w:val="List Paragraph"/>
    <w:basedOn w:val="Normal"/>
    <w:uiPriority w:val="34"/>
    <w:qFormat/>
    <w:rsid w:val="00E562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3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0AB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9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Mk0H8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sr.ku.edu/sdc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t.ly/2Mk0H8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232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Wedel, Xanthippe</dc:creator>
  <cp:keywords/>
  <dc:description/>
  <cp:lastModifiedBy>Wedel, Xanthippe</cp:lastModifiedBy>
  <cp:revision>8</cp:revision>
  <cp:lastPrinted>2019-05-30T15:18:00Z</cp:lastPrinted>
  <dcterms:created xsi:type="dcterms:W3CDTF">2019-05-29T20:48:00Z</dcterms:created>
  <dcterms:modified xsi:type="dcterms:W3CDTF">2019-05-30T15:41:00Z</dcterms:modified>
</cp:coreProperties>
</file>